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AC" w:rsidRDefault="00A66412" w:rsidP="00A66412">
      <w:pPr>
        <w:pStyle w:val="Sangradetextonormal"/>
        <w:spacing w:line="360" w:lineRule="auto"/>
        <w:ind w:left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Versión Pública</w:t>
      </w:r>
    </w:p>
    <w:p w:rsidR="008D7CE7" w:rsidRDefault="00AF29A7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AF29A7" w:rsidRPr="009130E9" w:rsidRDefault="00151448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TERCERA</w:t>
      </w:r>
      <w:r w:rsidR="00D02EF6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7D4E3D" w:rsidRDefault="00AF29A7" w:rsidP="003700F2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5A2329" w:rsidRDefault="00151448" w:rsidP="003700F2">
      <w:pPr>
        <w:pStyle w:val="Sangradetextonormal"/>
        <w:spacing w:line="360" w:lineRule="auto"/>
        <w:jc w:val="center"/>
        <w:rPr>
          <w:b/>
          <w:bCs/>
        </w:rPr>
      </w:pPr>
      <w:r>
        <w:rPr>
          <w:b/>
          <w:bCs/>
        </w:rPr>
        <w:t>ENERO - 19</w:t>
      </w:r>
      <w:r w:rsidR="00A0030C">
        <w:rPr>
          <w:b/>
          <w:bCs/>
        </w:rPr>
        <w:t xml:space="preserve"> </w:t>
      </w:r>
      <w:r w:rsidR="00D02EF6">
        <w:rPr>
          <w:b/>
          <w:bCs/>
        </w:rPr>
        <w:t>-</w:t>
      </w:r>
      <w:r w:rsidR="002751BE">
        <w:rPr>
          <w:b/>
          <w:bCs/>
        </w:rPr>
        <w:t xml:space="preserve"> </w:t>
      </w:r>
      <w:r w:rsidR="003700F2">
        <w:rPr>
          <w:b/>
          <w:bCs/>
        </w:rPr>
        <w:t>2022</w:t>
      </w:r>
    </w:p>
    <w:p w:rsidR="00D02EF6" w:rsidRDefault="00D02EF6" w:rsidP="003700F2">
      <w:pPr>
        <w:pStyle w:val="Sangradetextonormal"/>
        <w:spacing w:line="360" w:lineRule="auto"/>
        <w:jc w:val="center"/>
        <w:rPr>
          <w:b/>
          <w:bCs/>
        </w:rPr>
      </w:pPr>
    </w:p>
    <w:p w:rsidR="00280E77" w:rsidRPr="009130E9" w:rsidRDefault="00280E77" w:rsidP="00544345">
      <w:pPr>
        <w:pStyle w:val="Sangradetextonormal"/>
        <w:spacing w:line="276" w:lineRule="auto"/>
        <w:ind w:left="0"/>
        <w:rPr>
          <w:b/>
          <w:bCs/>
        </w:rPr>
      </w:pPr>
    </w:p>
    <w:p w:rsidR="00F0035C" w:rsidRDefault="00F0035C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BC2A8F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0035C" w:rsidRPr="00F0035C" w:rsidRDefault="00F0035C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297467" w:rsidRDefault="00297467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BC2A8F" w:rsidRPr="008E0695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AF29A7" w:rsidRPr="00BC2A8F" w:rsidRDefault="00AF29A7" w:rsidP="00BC2A8F">
      <w:pPr>
        <w:spacing w:line="276" w:lineRule="auto"/>
        <w:rPr>
          <w:b/>
          <w:i/>
          <w:iCs/>
        </w:rPr>
      </w:pPr>
    </w:p>
    <w:p w:rsidR="00D978D1" w:rsidRDefault="00AF29A7" w:rsidP="004F472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Aprobació</w:t>
      </w:r>
      <w:r w:rsidR="0021264B">
        <w:rPr>
          <w:rFonts w:ascii="Arial" w:hAnsi="Arial" w:cs="Arial"/>
          <w:b w:val="0"/>
          <w:i w:val="0"/>
          <w:iCs w:val="0"/>
          <w:sz w:val="24"/>
        </w:rPr>
        <w:t>n, en su caso, del acta de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la sesión celebrada en fecha </w:t>
      </w:r>
      <w:r w:rsidR="00151448">
        <w:rPr>
          <w:rFonts w:ascii="Arial" w:hAnsi="Arial" w:cs="Arial"/>
          <w:b w:val="0"/>
          <w:i w:val="0"/>
          <w:iCs w:val="0"/>
          <w:sz w:val="24"/>
        </w:rPr>
        <w:t>12</w:t>
      </w:r>
      <w:r w:rsidR="00D02EF6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8A0526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434297">
        <w:rPr>
          <w:rFonts w:ascii="Arial" w:hAnsi="Arial" w:cs="Arial"/>
          <w:b w:val="0"/>
          <w:i w:val="0"/>
          <w:iCs w:val="0"/>
          <w:sz w:val="24"/>
        </w:rPr>
        <w:t>enero</w:t>
      </w:r>
      <w:r w:rsidR="005B7F94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5E1A6F">
        <w:rPr>
          <w:rFonts w:ascii="Arial" w:hAnsi="Arial" w:cs="Arial"/>
          <w:b w:val="0"/>
          <w:i w:val="0"/>
          <w:iCs w:val="0"/>
          <w:sz w:val="24"/>
        </w:rPr>
        <w:t>de 202</w:t>
      </w:r>
      <w:r w:rsidR="00434297">
        <w:rPr>
          <w:rFonts w:ascii="Arial" w:hAnsi="Arial" w:cs="Arial"/>
          <w:b w:val="0"/>
          <w:i w:val="0"/>
          <w:iCs w:val="0"/>
          <w:sz w:val="24"/>
        </w:rPr>
        <w:t>2</w:t>
      </w:r>
      <w:r w:rsidR="004F472F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151448" w:rsidRDefault="00151448" w:rsidP="00151448">
      <w:pPr>
        <w:pStyle w:val="Prrafodelista"/>
        <w:rPr>
          <w:b/>
          <w:i/>
          <w:iCs/>
        </w:rPr>
      </w:pPr>
    </w:p>
    <w:p w:rsidR="00151448" w:rsidRPr="00151448" w:rsidRDefault="00151448" w:rsidP="00151448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 xml:space="preserve">Aprobación, en su caso, </w:t>
      </w:r>
      <w:r>
        <w:rPr>
          <w:rFonts w:ascii="Arial" w:hAnsi="Arial" w:cs="Arial"/>
          <w:b w:val="0"/>
          <w:i w:val="0"/>
          <w:sz w:val="24"/>
        </w:rPr>
        <w:t xml:space="preserve">del proyecto de sentencia del </w:t>
      </w:r>
      <w:r w:rsidRPr="000D610F">
        <w:rPr>
          <w:rFonts w:ascii="Arial" w:hAnsi="Arial" w:cs="Arial"/>
          <w:i w:val="0"/>
          <w:sz w:val="24"/>
        </w:rPr>
        <w:t>recurso de apelación RA-6/2021</w:t>
      </w:r>
      <w:r>
        <w:rPr>
          <w:rFonts w:ascii="Arial" w:hAnsi="Arial" w:cs="Arial"/>
          <w:b w:val="0"/>
          <w:i w:val="0"/>
          <w:sz w:val="24"/>
        </w:rPr>
        <w:t xml:space="preserve">, interpuesto por </w:t>
      </w:r>
      <w:r w:rsidR="00A66412">
        <w:rPr>
          <w:rFonts w:ascii="Arial" w:hAnsi="Arial" w:cs="Arial"/>
          <w:b w:val="0"/>
          <w:i w:val="0"/>
          <w:sz w:val="24"/>
        </w:rPr>
        <w:t>la parte actora</w:t>
      </w:r>
      <w:r>
        <w:rPr>
          <w:rFonts w:ascii="Arial" w:hAnsi="Arial" w:cs="Arial"/>
          <w:b w:val="0"/>
          <w:i w:val="0"/>
          <w:sz w:val="24"/>
        </w:rPr>
        <w:t xml:space="preserve"> en su carácter de Coordinador de Asuntos Jurídicos de la Secretaría de Finanzas del Estado, en contra de la sentencia de ocho de julio de dos mil veintiuno, dictada</w:t>
      </w:r>
      <w:r w:rsidRPr="000D610F"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</w:rPr>
        <w:t>por la Sala Civil y Familiar del Tribunal Superior de Justicia, dentro del procedimiento no contencioso número 01/2021 D.G.E.</w:t>
      </w:r>
      <w:r w:rsidR="000A5C8C">
        <w:rPr>
          <w:rFonts w:ascii="Arial" w:hAnsi="Arial" w:cs="Arial"/>
          <w:b w:val="0"/>
          <w:i w:val="0"/>
          <w:sz w:val="24"/>
        </w:rPr>
        <w:t xml:space="preserve"> Magistrado Ponente: Juan José Yáñez Arreola. </w:t>
      </w:r>
    </w:p>
    <w:p w:rsidR="00544345" w:rsidRPr="005E1A6F" w:rsidRDefault="00544345" w:rsidP="005E1A6F">
      <w:pPr>
        <w:pStyle w:val="Prrafodelista"/>
        <w:spacing w:line="360" w:lineRule="auto"/>
        <w:jc w:val="both"/>
        <w:rPr>
          <w:b/>
          <w:i/>
          <w:iCs/>
        </w:rPr>
      </w:pPr>
    </w:p>
    <w:p w:rsidR="003700F2" w:rsidRDefault="00151448" w:rsidP="00434297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sz w:val="24"/>
        </w:rPr>
      </w:pPr>
      <w:r w:rsidRPr="00151448">
        <w:rPr>
          <w:rFonts w:ascii="Arial" w:hAnsi="Arial" w:cs="Arial"/>
          <w:b w:val="0"/>
          <w:i w:val="0"/>
          <w:sz w:val="24"/>
          <w:lang w:val="es-MX"/>
        </w:rPr>
        <w:t xml:space="preserve">Aprobación, en su caso, del acuerdo relativo de la demanda de juicio de nulidad </w:t>
      </w:r>
      <w:r w:rsidRPr="00151448">
        <w:rPr>
          <w:rFonts w:ascii="Arial" w:hAnsi="Arial" w:cs="Arial"/>
          <w:i w:val="0"/>
          <w:sz w:val="24"/>
          <w:lang w:val="es-MX"/>
        </w:rPr>
        <w:t>JN-9/2021</w:t>
      </w:r>
      <w:r w:rsidRPr="00151448">
        <w:rPr>
          <w:rFonts w:ascii="Arial" w:hAnsi="Arial" w:cs="Arial"/>
          <w:b w:val="0"/>
          <w:i w:val="0"/>
          <w:sz w:val="24"/>
          <w:lang w:val="es-MX"/>
        </w:rPr>
        <w:t xml:space="preserve">, presentada por </w:t>
      </w:r>
      <w:r w:rsidR="00A66412">
        <w:rPr>
          <w:rFonts w:ascii="Arial" w:hAnsi="Arial" w:cs="Arial"/>
          <w:b w:val="0"/>
          <w:i w:val="0"/>
          <w:sz w:val="24"/>
          <w:lang w:val="es-MX"/>
        </w:rPr>
        <w:t>la parte actora</w:t>
      </w:r>
      <w:r w:rsidRPr="00151448">
        <w:rPr>
          <w:rFonts w:ascii="Arial" w:hAnsi="Arial" w:cs="Arial"/>
          <w:b w:val="0"/>
          <w:i w:val="0"/>
          <w:sz w:val="24"/>
          <w:lang w:val="es-MX"/>
        </w:rPr>
        <w:t xml:space="preserve"> frente a la sentencia definitiva dictada dentro del juicio ordinario civil de usucapión con número de expediente 119/2003, del índice del Juzgado Primero de Primera en materia Civil del Distrito Judicial de Saltillo</w:t>
      </w:r>
      <w:r w:rsidR="003700F2" w:rsidRPr="00434297">
        <w:rPr>
          <w:rFonts w:ascii="Arial" w:hAnsi="Arial" w:cs="Arial"/>
          <w:b w:val="0"/>
          <w:i w:val="0"/>
          <w:sz w:val="24"/>
        </w:rPr>
        <w:t>.</w:t>
      </w:r>
    </w:p>
    <w:p w:rsidR="00151448" w:rsidRDefault="00151448" w:rsidP="00151448">
      <w:pPr>
        <w:pStyle w:val="Prrafodelista"/>
        <w:rPr>
          <w:b/>
          <w:i/>
        </w:rPr>
      </w:pPr>
    </w:p>
    <w:p w:rsidR="006719F3" w:rsidRDefault="00151448" w:rsidP="006719F3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Presentación de la demanda de juicio de nulidad </w:t>
      </w:r>
      <w:r w:rsidRPr="00111AFC">
        <w:rPr>
          <w:rFonts w:ascii="Arial" w:hAnsi="Arial" w:cs="Arial"/>
          <w:i w:val="0"/>
          <w:sz w:val="24"/>
        </w:rPr>
        <w:t>JN-</w:t>
      </w:r>
      <w:r>
        <w:rPr>
          <w:rFonts w:ascii="Arial" w:hAnsi="Arial" w:cs="Arial"/>
          <w:i w:val="0"/>
          <w:sz w:val="24"/>
        </w:rPr>
        <w:t>1/2022</w:t>
      </w:r>
      <w:r>
        <w:rPr>
          <w:rFonts w:ascii="Arial" w:hAnsi="Arial" w:cs="Arial"/>
          <w:b w:val="0"/>
          <w:i w:val="0"/>
          <w:sz w:val="24"/>
        </w:rPr>
        <w:t xml:space="preserve"> intentada por </w:t>
      </w:r>
      <w:r w:rsidR="00A66412">
        <w:rPr>
          <w:rFonts w:ascii="Arial" w:hAnsi="Arial" w:cs="Arial"/>
          <w:b w:val="0"/>
          <w:i w:val="0"/>
          <w:sz w:val="24"/>
        </w:rPr>
        <w:t>la parte actora</w:t>
      </w:r>
      <w:r w:rsidR="00254A34"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</w:rPr>
        <w:t>en contra de la sentencia de</w:t>
      </w:r>
      <w:r w:rsidR="00254A34">
        <w:rPr>
          <w:rFonts w:ascii="Arial" w:hAnsi="Arial" w:cs="Arial"/>
          <w:b w:val="0"/>
          <w:i w:val="0"/>
          <w:sz w:val="24"/>
        </w:rPr>
        <w:t xml:space="preserve"> treinta y uno de agosto del año dos mil veinte</w:t>
      </w:r>
      <w:r>
        <w:rPr>
          <w:rFonts w:ascii="Arial" w:hAnsi="Arial" w:cs="Arial"/>
          <w:b w:val="0"/>
          <w:i w:val="0"/>
          <w:sz w:val="24"/>
        </w:rPr>
        <w:t>, dictada dentro del juicio</w:t>
      </w:r>
      <w:r w:rsidR="00254A34">
        <w:rPr>
          <w:rFonts w:ascii="Arial" w:hAnsi="Arial" w:cs="Arial"/>
          <w:b w:val="0"/>
          <w:i w:val="0"/>
          <w:sz w:val="24"/>
        </w:rPr>
        <w:t xml:space="preserve"> ordinario civil reivindicatorio</w:t>
      </w:r>
      <w:r w:rsidR="00A66412"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</w:rPr>
        <w:t>con número de expediente</w:t>
      </w:r>
      <w:r w:rsidR="005948C2">
        <w:rPr>
          <w:rFonts w:ascii="Arial" w:hAnsi="Arial" w:cs="Arial"/>
          <w:b w:val="0"/>
          <w:i w:val="0"/>
          <w:sz w:val="24"/>
        </w:rPr>
        <w:t xml:space="preserve"> 364/2018</w:t>
      </w:r>
      <w:r>
        <w:rPr>
          <w:rFonts w:ascii="Arial" w:hAnsi="Arial" w:cs="Arial"/>
          <w:b w:val="0"/>
          <w:i w:val="0"/>
          <w:sz w:val="24"/>
        </w:rPr>
        <w:t xml:space="preserve"> del índice del Juzgado Segundo de Primera Instancia en materia Civil del Distrito Judicial de </w:t>
      </w:r>
      <w:r w:rsidR="005948C2">
        <w:rPr>
          <w:rFonts w:ascii="Arial" w:hAnsi="Arial" w:cs="Arial"/>
          <w:b w:val="0"/>
          <w:i w:val="0"/>
          <w:sz w:val="24"/>
        </w:rPr>
        <w:t xml:space="preserve">Saltillo. </w:t>
      </w:r>
    </w:p>
    <w:p w:rsidR="006719F3" w:rsidRDefault="006719F3" w:rsidP="006719F3">
      <w:pPr>
        <w:pStyle w:val="Prrafodelista"/>
        <w:rPr>
          <w:b/>
          <w:i/>
          <w:iCs/>
        </w:rPr>
      </w:pPr>
    </w:p>
    <w:p w:rsidR="00FA363E" w:rsidRPr="00E53467" w:rsidRDefault="006719F3" w:rsidP="00FA363E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sz w:val="24"/>
        </w:rPr>
      </w:pPr>
      <w:r w:rsidRPr="006719F3">
        <w:rPr>
          <w:rFonts w:ascii="Arial" w:hAnsi="Arial" w:cs="Arial"/>
          <w:b w:val="0"/>
          <w:i w:val="0"/>
          <w:iCs w:val="0"/>
          <w:sz w:val="24"/>
        </w:rPr>
        <w:t>Conocimiento del escrito d</w:t>
      </w:r>
      <w:r w:rsidR="00A66412">
        <w:rPr>
          <w:rFonts w:ascii="Arial" w:hAnsi="Arial" w:cs="Arial"/>
          <w:b w:val="0"/>
          <w:i w:val="0"/>
          <w:iCs w:val="0"/>
          <w:sz w:val="24"/>
        </w:rPr>
        <w:t>e queja presentado en contra de un</w:t>
      </w:r>
      <w:r w:rsidRPr="006719F3">
        <w:rPr>
          <w:rFonts w:ascii="Arial" w:hAnsi="Arial" w:cs="Arial"/>
          <w:b w:val="0"/>
          <w:i w:val="0"/>
          <w:iCs w:val="0"/>
          <w:sz w:val="24"/>
        </w:rPr>
        <w:t xml:space="preserve"> auxiliar de la administración de justicia, dentro del expediente número </w:t>
      </w:r>
      <w:r w:rsidR="00FA363E">
        <w:rPr>
          <w:rFonts w:ascii="Arial" w:hAnsi="Arial" w:cs="Arial"/>
          <w:b w:val="0"/>
          <w:i w:val="0"/>
          <w:iCs w:val="0"/>
          <w:sz w:val="24"/>
        </w:rPr>
        <w:t>180/2012</w:t>
      </w:r>
      <w:r w:rsidRPr="006719F3">
        <w:rPr>
          <w:rFonts w:ascii="Arial" w:hAnsi="Arial" w:cs="Arial"/>
          <w:b w:val="0"/>
          <w:i w:val="0"/>
          <w:iCs w:val="0"/>
          <w:sz w:val="24"/>
        </w:rPr>
        <w:t xml:space="preserve">, del índice del Juzgado </w:t>
      </w:r>
      <w:r w:rsidR="00FA363E">
        <w:rPr>
          <w:rFonts w:ascii="Arial" w:hAnsi="Arial" w:cs="Arial"/>
          <w:b w:val="0"/>
          <w:i w:val="0"/>
          <w:iCs w:val="0"/>
          <w:sz w:val="24"/>
        </w:rPr>
        <w:t xml:space="preserve">Cuarto </w:t>
      </w:r>
      <w:r w:rsidRPr="006719F3">
        <w:rPr>
          <w:rFonts w:ascii="Arial" w:hAnsi="Arial" w:cs="Arial"/>
          <w:b w:val="0"/>
          <w:i w:val="0"/>
          <w:iCs w:val="0"/>
          <w:sz w:val="24"/>
        </w:rPr>
        <w:t>de Primera Instancia en materia Civil del Distrito Judicial de Saltillo.</w:t>
      </w:r>
    </w:p>
    <w:p w:rsidR="00E53467" w:rsidRDefault="00E53467" w:rsidP="00E53467">
      <w:pPr>
        <w:pStyle w:val="Prrafodelista"/>
        <w:rPr>
          <w:b/>
          <w:i/>
        </w:rPr>
      </w:pPr>
    </w:p>
    <w:p w:rsidR="00E53467" w:rsidRPr="00FA363E" w:rsidRDefault="00E53467" w:rsidP="00E53467">
      <w:pPr>
        <w:pStyle w:val="Textoindependiente"/>
        <w:spacing w:line="360" w:lineRule="auto"/>
        <w:ind w:left="464"/>
        <w:rPr>
          <w:rFonts w:ascii="Arial" w:hAnsi="Arial" w:cs="Arial"/>
          <w:b w:val="0"/>
          <w:i w:val="0"/>
          <w:sz w:val="24"/>
        </w:rPr>
      </w:pPr>
    </w:p>
    <w:p w:rsidR="00FA363E" w:rsidRDefault="00FA363E" w:rsidP="00FA363E">
      <w:pPr>
        <w:pStyle w:val="Prrafodelista"/>
      </w:pPr>
    </w:p>
    <w:p w:rsidR="002350D0" w:rsidRDefault="002350D0" w:rsidP="00FA363E">
      <w:pPr>
        <w:pStyle w:val="Prrafodelista"/>
      </w:pPr>
    </w:p>
    <w:p w:rsidR="000A5657" w:rsidRPr="00FA363E" w:rsidRDefault="00B24C66" w:rsidP="00FA363E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sz w:val="32"/>
        </w:rPr>
      </w:pPr>
      <w:r>
        <w:rPr>
          <w:rFonts w:ascii="Arial" w:hAnsi="Arial" w:cs="Arial"/>
          <w:b w:val="0"/>
          <w:i w:val="0"/>
          <w:sz w:val="24"/>
        </w:rPr>
        <w:t>Informes</w:t>
      </w:r>
      <w:r w:rsidR="000A5657" w:rsidRPr="00FA363E">
        <w:rPr>
          <w:rFonts w:ascii="Arial" w:hAnsi="Arial" w:cs="Arial"/>
          <w:b w:val="0"/>
          <w:i w:val="0"/>
          <w:sz w:val="24"/>
        </w:rPr>
        <w:t xml:space="preserve"> estadísticos.</w:t>
      </w:r>
    </w:p>
    <w:p w:rsidR="000A5657" w:rsidRPr="000A5657" w:rsidRDefault="000A5657" w:rsidP="000A5657">
      <w:pPr>
        <w:pStyle w:val="Prrafodelista"/>
        <w:spacing w:line="360" w:lineRule="auto"/>
        <w:jc w:val="both"/>
        <w:rPr>
          <w:b/>
          <w:i/>
          <w:iCs/>
        </w:rPr>
      </w:pPr>
    </w:p>
    <w:p w:rsidR="000A5657" w:rsidRPr="006719F3" w:rsidRDefault="006719F3" w:rsidP="006719F3">
      <w:pPr>
        <w:pStyle w:val="Prrafodelista"/>
        <w:numPr>
          <w:ilvl w:val="1"/>
          <w:numId w:val="10"/>
        </w:numPr>
        <w:spacing w:line="360" w:lineRule="auto"/>
        <w:jc w:val="both"/>
        <w:rPr>
          <w:b/>
          <w:i/>
          <w:iCs/>
        </w:rPr>
      </w:pPr>
      <w:r>
        <w:t>Primer Tribunal Distrital</w:t>
      </w:r>
    </w:p>
    <w:p w:rsidR="006719F3" w:rsidRPr="006719F3" w:rsidRDefault="006719F3" w:rsidP="006719F3">
      <w:pPr>
        <w:pStyle w:val="Prrafodelista"/>
        <w:numPr>
          <w:ilvl w:val="1"/>
          <w:numId w:val="10"/>
        </w:numPr>
        <w:spacing w:line="360" w:lineRule="auto"/>
        <w:jc w:val="both"/>
        <w:rPr>
          <w:b/>
          <w:i/>
          <w:iCs/>
        </w:rPr>
      </w:pPr>
      <w:r>
        <w:t>Segundo Tribunal Distrital</w:t>
      </w:r>
    </w:p>
    <w:p w:rsidR="006719F3" w:rsidRPr="006719F3" w:rsidRDefault="006719F3" w:rsidP="006719F3">
      <w:pPr>
        <w:pStyle w:val="Prrafodelista"/>
        <w:numPr>
          <w:ilvl w:val="1"/>
          <w:numId w:val="10"/>
        </w:numPr>
        <w:spacing w:line="360" w:lineRule="auto"/>
        <w:jc w:val="both"/>
        <w:rPr>
          <w:b/>
          <w:i/>
          <w:iCs/>
        </w:rPr>
      </w:pPr>
      <w:r>
        <w:t>Tercer Tribunal Distrital</w:t>
      </w:r>
    </w:p>
    <w:p w:rsidR="000143E1" w:rsidRPr="000143E1" w:rsidRDefault="006719F3" w:rsidP="000143E1">
      <w:pPr>
        <w:pStyle w:val="Prrafodelista"/>
        <w:numPr>
          <w:ilvl w:val="1"/>
          <w:numId w:val="10"/>
        </w:numPr>
        <w:spacing w:line="360" w:lineRule="auto"/>
        <w:jc w:val="both"/>
        <w:rPr>
          <w:b/>
          <w:i/>
          <w:iCs/>
        </w:rPr>
      </w:pPr>
      <w:r>
        <w:t>Cuarto Tribunal Distrital</w:t>
      </w:r>
    </w:p>
    <w:p w:rsidR="000143E1" w:rsidRPr="000143E1" w:rsidRDefault="000143E1" w:rsidP="000143E1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  <w:r>
        <w:rPr>
          <w:b w:val="0"/>
          <w:i w:val="0"/>
          <w:iCs w:val="0"/>
        </w:rPr>
        <w:t xml:space="preserve"> </w:t>
      </w:r>
    </w:p>
    <w:p w:rsidR="000A5657" w:rsidRDefault="000143E1" w:rsidP="000143E1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Conocimiento al Pleno del Tribunal de la fecha en que se habrá de rendir el informe de actividades correspondiente al año 2021, y en su caso, la a</w:t>
      </w:r>
      <w:r w:rsidRPr="00634500">
        <w:rPr>
          <w:rFonts w:ascii="Arial" w:hAnsi="Arial" w:cs="Arial"/>
          <w:b w:val="0"/>
          <w:i w:val="0"/>
          <w:iCs w:val="0"/>
          <w:sz w:val="24"/>
        </w:rPr>
        <w:t>probación</w:t>
      </w:r>
      <w:r>
        <w:rPr>
          <w:rFonts w:ascii="Arial" w:hAnsi="Arial" w:cs="Arial"/>
          <w:b w:val="0"/>
          <w:i w:val="0"/>
          <w:iCs w:val="0"/>
          <w:sz w:val="24"/>
        </w:rPr>
        <w:t xml:space="preserve"> del orden </w:t>
      </w:r>
      <w:r w:rsidRPr="00634500">
        <w:rPr>
          <w:rFonts w:ascii="Arial" w:hAnsi="Arial" w:cs="Arial"/>
          <w:b w:val="0"/>
          <w:i w:val="0"/>
          <w:iCs w:val="0"/>
          <w:sz w:val="24"/>
        </w:rPr>
        <w:t>del día</w:t>
      </w:r>
      <w:r>
        <w:rPr>
          <w:rFonts w:ascii="Arial" w:hAnsi="Arial" w:cs="Arial"/>
          <w:b w:val="0"/>
          <w:i w:val="0"/>
          <w:iCs w:val="0"/>
          <w:sz w:val="24"/>
        </w:rPr>
        <w:t xml:space="preserve"> respectivo.</w:t>
      </w:r>
    </w:p>
    <w:p w:rsidR="000143E1" w:rsidRPr="000143E1" w:rsidRDefault="000143E1" w:rsidP="000143E1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0A5657" w:rsidRPr="00FA363E" w:rsidRDefault="000A5657" w:rsidP="00FA363E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i/>
          <w:iCs/>
        </w:rPr>
      </w:pPr>
      <w:r>
        <w:t>Informe de movimientos de personal.</w:t>
      </w:r>
    </w:p>
    <w:p w:rsidR="00151448" w:rsidRPr="00151448" w:rsidRDefault="00151448" w:rsidP="00151448">
      <w:pPr>
        <w:pStyle w:val="Prrafodelista"/>
        <w:spacing w:line="360" w:lineRule="auto"/>
        <w:jc w:val="both"/>
        <w:rPr>
          <w:b/>
          <w:i/>
          <w:iCs/>
        </w:rPr>
      </w:pPr>
    </w:p>
    <w:p w:rsidR="00151448" w:rsidRPr="00151448" w:rsidRDefault="00FD2769" w:rsidP="00FA363E">
      <w:pPr>
        <w:pStyle w:val="Prrafodelista"/>
        <w:numPr>
          <w:ilvl w:val="0"/>
          <w:numId w:val="1"/>
        </w:numPr>
        <w:spacing w:line="360" w:lineRule="auto"/>
        <w:jc w:val="both"/>
        <w:rPr>
          <w:iCs/>
        </w:rPr>
      </w:pPr>
      <w:r>
        <w:rPr>
          <w:iCs/>
        </w:rPr>
        <w:t>Asuntos g</w:t>
      </w:r>
      <w:r w:rsidR="00151448" w:rsidRPr="00151448">
        <w:rPr>
          <w:iCs/>
        </w:rPr>
        <w:t>enerales</w:t>
      </w:r>
      <w:r w:rsidR="00151448">
        <w:rPr>
          <w:iCs/>
        </w:rPr>
        <w:t>.</w:t>
      </w:r>
    </w:p>
    <w:p w:rsidR="000A5657" w:rsidRPr="000A5657" w:rsidRDefault="000A5657" w:rsidP="000A5657">
      <w:pPr>
        <w:pStyle w:val="Prrafodelista"/>
        <w:spacing w:line="360" w:lineRule="auto"/>
        <w:jc w:val="both"/>
        <w:rPr>
          <w:b/>
          <w:i/>
          <w:iCs/>
        </w:rPr>
      </w:pPr>
    </w:p>
    <w:p w:rsidR="00297467" w:rsidRPr="00544345" w:rsidRDefault="007D4E3D" w:rsidP="00FA363E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i/>
          <w:iCs/>
        </w:rPr>
      </w:pPr>
      <w:r>
        <w:t>Clausura de sesión.</w:t>
      </w:r>
      <w:r w:rsidR="00CB422E">
        <w:t xml:space="preserve"> </w:t>
      </w:r>
    </w:p>
    <w:p w:rsidR="009C42E2" w:rsidRPr="0012120E" w:rsidRDefault="009C42E2" w:rsidP="0012120E">
      <w:pPr>
        <w:spacing w:line="360" w:lineRule="auto"/>
        <w:jc w:val="both"/>
        <w:rPr>
          <w:b/>
        </w:rPr>
      </w:pPr>
    </w:p>
    <w:sectPr w:rsidR="009C42E2" w:rsidRPr="0012120E" w:rsidSect="00216F3A">
      <w:footerReference w:type="default" r:id="rId8"/>
      <w:pgSz w:w="12242" w:h="20163" w:code="5"/>
      <w:pgMar w:top="1134" w:right="1134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F7" w:rsidRDefault="00C662F7" w:rsidP="00F62471">
      <w:pPr>
        <w:spacing w:after="0" w:line="240" w:lineRule="auto"/>
      </w:pPr>
      <w:r>
        <w:separator/>
      </w:r>
    </w:p>
  </w:endnote>
  <w:endnote w:type="continuationSeparator" w:id="0">
    <w:p w:rsidR="00C662F7" w:rsidRDefault="00C662F7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AD2B58" w:rsidRPr="00AD2B58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F7" w:rsidRDefault="00C662F7" w:rsidP="00F62471">
      <w:pPr>
        <w:spacing w:after="0" w:line="240" w:lineRule="auto"/>
      </w:pPr>
      <w:r>
        <w:separator/>
      </w:r>
    </w:p>
  </w:footnote>
  <w:footnote w:type="continuationSeparator" w:id="0">
    <w:p w:rsidR="00C662F7" w:rsidRDefault="00C662F7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F7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0EB145CD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87FCB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84678"/>
    <w:multiLevelType w:val="hybridMultilevel"/>
    <w:tmpl w:val="B75E0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10231"/>
    <w:rsid w:val="000143E1"/>
    <w:rsid w:val="00017422"/>
    <w:rsid w:val="000250FD"/>
    <w:rsid w:val="000430CB"/>
    <w:rsid w:val="00046528"/>
    <w:rsid w:val="00050041"/>
    <w:rsid w:val="00057215"/>
    <w:rsid w:val="000678D3"/>
    <w:rsid w:val="00071A18"/>
    <w:rsid w:val="00073D0C"/>
    <w:rsid w:val="000746AF"/>
    <w:rsid w:val="0008253A"/>
    <w:rsid w:val="000858CE"/>
    <w:rsid w:val="00091473"/>
    <w:rsid w:val="000A5657"/>
    <w:rsid w:val="000A5C8C"/>
    <w:rsid w:val="000B2690"/>
    <w:rsid w:val="000B2D11"/>
    <w:rsid w:val="000C6931"/>
    <w:rsid w:val="000D1573"/>
    <w:rsid w:val="000D3374"/>
    <w:rsid w:val="000F6FAB"/>
    <w:rsid w:val="00106373"/>
    <w:rsid w:val="0011048E"/>
    <w:rsid w:val="00114238"/>
    <w:rsid w:val="0012120E"/>
    <w:rsid w:val="001253DD"/>
    <w:rsid w:val="001348E9"/>
    <w:rsid w:val="001468EF"/>
    <w:rsid w:val="00151226"/>
    <w:rsid w:val="00151448"/>
    <w:rsid w:val="00152458"/>
    <w:rsid w:val="001557CF"/>
    <w:rsid w:val="00167159"/>
    <w:rsid w:val="00173553"/>
    <w:rsid w:val="001778D0"/>
    <w:rsid w:val="001A4B25"/>
    <w:rsid w:val="001A4C63"/>
    <w:rsid w:val="001B3846"/>
    <w:rsid w:val="001B448F"/>
    <w:rsid w:val="001C37B1"/>
    <w:rsid w:val="001D0E51"/>
    <w:rsid w:val="001E4618"/>
    <w:rsid w:val="001E7563"/>
    <w:rsid w:val="001F2825"/>
    <w:rsid w:val="00201E6D"/>
    <w:rsid w:val="0021264B"/>
    <w:rsid w:val="0021513D"/>
    <w:rsid w:val="00216F3A"/>
    <w:rsid w:val="00222E77"/>
    <w:rsid w:val="00235041"/>
    <w:rsid w:val="002350D0"/>
    <w:rsid w:val="00240678"/>
    <w:rsid w:val="00251EA5"/>
    <w:rsid w:val="00254A34"/>
    <w:rsid w:val="002579EA"/>
    <w:rsid w:val="00267D48"/>
    <w:rsid w:val="002736E5"/>
    <w:rsid w:val="00273F07"/>
    <w:rsid w:val="002751BE"/>
    <w:rsid w:val="0027745C"/>
    <w:rsid w:val="00280E77"/>
    <w:rsid w:val="00285A6A"/>
    <w:rsid w:val="0029683F"/>
    <w:rsid w:val="00297467"/>
    <w:rsid w:val="002A0D95"/>
    <w:rsid w:val="002A7707"/>
    <w:rsid w:val="002B0D0A"/>
    <w:rsid w:val="002B1483"/>
    <w:rsid w:val="002B211E"/>
    <w:rsid w:val="002B675C"/>
    <w:rsid w:val="002B7982"/>
    <w:rsid w:val="002D0814"/>
    <w:rsid w:val="002F117B"/>
    <w:rsid w:val="002F6BF3"/>
    <w:rsid w:val="002F78E5"/>
    <w:rsid w:val="003057C6"/>
    <w:rsid w:val="003105BA"/>
    <w:rsid w:val="00312F48"/>
    <w:rsid w:val="00316B2A"/>
    <w:rsid w:val="003274A5"/>
    <w:rsid w:val="00330E86"/>
    <w:rsid w:val="0033494F"/>
    <w:rsid w:val="00361A07"/>
    <w:rsid w:val="0036578C"/>
    <w:rsid w:val="00367663"/>
    <w:rsid w:val="003700F2"/>
    <w:rsid w:val="0037792C"/>
    <w:rsid w:val="00384731"/>
    <w:rsid w:val="003871B2"/>
    <w:rsid w:val="00387F2F"/>
    <w:rsid w:val="00393C20"/>
    <w:rsid w:val="003A24C2"/>
    <w:rsid w:val="003A28E7"/>
    <w:rsid w:val="003A3F4A"/>
    <w:rsid w:val="003A57FB"/>
    <w:rsid w:val="003A7E33"/>
    <w:rsid w:val="003C1534"/>
    <w:rsid w:val="003C27F7"/>
    <w:rsid w:val="003E74AE"/>
    <w:rsid w:val="003F0705"/>
    <w:rsid w:val="003F6C85"/>
    <w:rsid w:val="00423C6E"/>
    <w:rsid w:val="0042700E"/>
    <w:rsid w:val="00432093"/>
    <w:rsid w:val="004338AF"/>
    <w:rsid w:val="00433C35"/>
    <w:rsid w:val="00434297"/>
    <w:rsid w:val="004403F5"/>
    <w:rsid w:val="00440418"/>
    <w:rsid w:val="00443509"/>
    <w:rsid w:val="00457674"/>
    <w:rsid w:val="004625D5"/>
    <w:rsid w:val="0048170D"/>
    <w:rsid w:val="00483BC4"/>
    <w:rsid w:val="004876B8"/>
    <w:rsid w:val="0049466E"/>
    <w:rsid w:val="004A41A1"/>
    <w:rsid w:val="004A5203"/>
    <w:rsid w:val="004A6B0A"/>
    <w:rsid w:val="004C7019"/>
    <w:rsid w:val="004D1FE5"/>
    <w:rsid w:val="004D5F54"/>
    <w:rsid w:val="004D6DE8"/>
    <w:rsid w:val="004E5836"/>
    <w:rsid w:val="004F472F"/>
    <w:rsid w:val="004F6F2B"/>
    <w:rsid w:val="005032DB"/>
    <w:rsid w:val="00516547"/>
    <w:rsid w:val="00521295"/>
    <w:rsid w:val="00542A74"/>
    <w:rsid w:val="00544345"/>
    <w:rsid w:val="00546D1D"/>
    <w:rsid w:val="00546DA1"/>
    <w:rsid w:val="00551DDB"/>
    <w:rsid w:val="0055590F"/>
    <w:rsid w:val="0056524C"/>
    <w:rsid w:val="00581C69"/>
    <w:rsid w:val="005948C2"/>
    <w:rsid w:val="005A1C54"/>
    <w:rsid w:val="005A2329"/>
    <w:rsid w:val="005A4576"/>
    <w:rsid w:val="005B4B87"/>
    <w:rsid w:val="005B599B"/>
    <w:rsid w:val="005B7F94"/>
    <w:rsid w:val="005C5AAC"/>
    <w:rsid w:val="005C7ED4"/>
    <w:rsid w:val="005D2E25"/>
    <w:rsid w:val="005D7D71"/>
    <w:rsid w:val="005E1A6F"/>
    <w:rsid w:val="005E29C2"/>
    <w:rsid w:val="005F035F"/>
    <w:rsid w:val="0060398C"/>
    <w:rsid w:val="00613DE5"/>
    <w:rsid w:val="0062277B"/>
    <w:rsid w:val="00664AA2"/>
    <w:rsid w:val="006706BA"/>
    <w:rsid w:val="00670C0A"/>
    <w:rsid w:val="006719F3"/>
    <w:rsid w:val="00673BF5"/>
    <w:rsid w:val="00677F09"/>
    <w:rsid w:val="00681118"/>
    <w:rsid w:val="006906D2"/>
    <w:rsid w:val="006A0C4E"/>
    <w:rsid w:val="006A3742"/>
    <w:rsid w:val="006A3D5E"/>
    <w:rsid w:val="006A67E6"/>
    <w:rsid w:val="006A7FC4"/>
    <w:rsid w:val="006B1D5C"/>
    <w:rsid w:val="006B1EA7"/>
    <w:rsid w:val="006B2365"/>
    <w:rsid w:val="006B2D40"/>
    <w:rsid w:val="006D1906"/>
    <w:rsid w:val="006D2447"/>
    <w:rsid w:val="00702852"/>
    <w:rsid w:val="00716289"/>
    <w:rsid w:val="00717FEA"/>
    <w:rsid w:val="0072152E"/>
    <w:rsid w:val="00721DA1"/>
    <w:rsid w:val="00731CE3"/>
    <w:rsid w:val="00746048"/>
    <w:rsid w:val="007526A6"/>
    <w:rsid w:val="00756B06"/>
    <w:rsid w:val="007644EE"/>
    <w:rsid w:val="00767E9F"/>
    <w:rsid w:val="0077165F"/>
    <w:rsid w:val="00774016"/>
    <w:rsid w:val="00781D60"/>
    <w:rsid w:val="0078659F"/>
    <w:rsid w:val="007917F3"/>
    <w:rsid w:val="00793450"/>
    <w:rsid w:val="00797A0D"/>
    <w:rsid w:val="007A499A"/>
    <w:rsid w:val="007A54B0"/>
    <w:rsid w:val="007B41A6"/>
    <w:rsid w:val="007D4E3D"/>
    <w:rsid w:val="007D4EB4"/>
    <w:rsid w:val="007D5220"/>
    <w:rsid w:val="007D5251"/>
    <w:rsid w:val="007D7586"/>
    <w:rsid w:val="007D7D94"/>
    <w:rsid w:val="007E0CE5"/>
    <w:rsid w:val="007E26FC"/>
    <w:rsid w:val="00807FB2"/>
    <w:rsid w:val="00811B91"/>
    <w:rsid w:val="008218BE"/>
    <w:rsid w:val="00821E52"/>
    <w:rsid w:val="00825D6E"/>
    <w:rsid w:val="008314D9"/>
    <w:rsid w:val="00832BD1"/>
    <w:rsid w:val="008476D4"/>
    <w:rsid w:val="00852BC0"/>
    <w:rsid w:val="00870E24"/>
    <w:rsid w:val="00881ACD"/>
    <w:rsid w:val="00886AE3"/>
    <w:rsid w:val="00895590"/>
    <w:rsid w:val="008A0526"/>
    <w:rsid w:val="008B55BE"/>
    <w:rsid w:val="008C0975"/>
    <w:rsid w:val="008C1534"/>
    <w:rsid w:val="008D235C"/>
    <w:rsid w:val="008D7CE7"/>
    <w:rsid w:val="008E5296"/>
    <w:rsid w:val="008F5F57"/>
    <w:rsid w:val="008F6812"/>
    <w:rsid w:val="00906A15"/>
    <w:rsid w:val="00907A76"/>
    <w:rsid w:val="0091075A"/>
    <w:rsid w:val="00925A61"/>
    <w:rsid w:val="00926014"/>
    <w:rsid w:val="0093118B"/>
    <w:rsid w:val="00937830"/>
    <w:rsid w:val="00944894"/>
    <w:rsid w:val="00963171"/>
    <w:rsid w:val="00977E65"/>
    <w:rsid w:val="0098286F"/>
    <w:rsid w:val="009A12C8"/>
    <w:rsid w:val="009A47A5"/>
    <w:rsid w:val="009C42E2"/>
    <w:rsid w:val="009C443C"/>
    <w:rsid w:val="009C5A61"/>
    <w:rsid w:val="009F1F59"/>
    <w:rsid w:val="00A0030C"/>
    <w:rsid w:val="00A04640"/>
    <w:rsid w:val="00A10468"/>
    <w:rsid w:val="00A23DA0"/>
    <w:rsid w:val="00A37459"/>
    <w:rsid w:val="00A44F52"/>
    <w:rsid w:val="00A46982"/>
    <w:rsid w:val="00A515F5"/>
    <w:rsid w:val="00A55C41"/>
    <w:rsid w:val="00A56E0E"/>
    <w:rsid w:val="00A6168C"/>
    <w:rsid w:val="00A61955"/>
    <w:rsid w:val="00A66412"/>
    <w:rsid w:val="00A814A0"/>
    <w:rsid w:val="00A85CB0"/>
    <w:rsid w:val="00A90BFD"/>
    <w:rsid w:val="00A93144"/>
    <w:rsid w:val="00A954EC"/>
    <w:rsid w:val="00AA438A"/>
    <w:rsid w:val="00AC78B5"/>
    <w:rsid w:val="00AD2B58"/>
    <w:rsid w:val="00AD6B56"/>
    <w:rsid w:val="00AF29A7"/>
    <w:rsid w:val="00B00E8E"/>
    <w:rsid w:val="00B158F8"/>
    <w:rsid w:val="00B22F8D"/>
    <w:rsid w:val="00B23F98"/>
    <w:rsid w:val="00B24C66"/>
    <w:rsid w:val="00B25182"/>
    <w:rsid w:val="00B319C4"/>
    <w:rsid w:val="00B34468"/>
    <w:rsid w:val="00B508EC"/>
    <w:rsid w:val="00B579CD"/>
    <w:rsid w:val="00B61F36"/>
    <w:rsid w:val="00B750F6"/>
    <w:rsid w:val="00B75576"/>
    <w:rsid w:val="00B75BD4"/>
    <w:rsid w:val="00B81E8F"/>
    <w:rsid w:val="00B902AD"/>
    <w:rsid w:val="00B961DF"/>
    <w:rsid w:val="00BB09C9"/>
    <w:rsid w:val="00BB7118"/>
    <w:rsid w:val="00BC2A8F"/>
    <w:rsid w:val="00BC3113"/>
    <w:rsid w:val="00BC61D7"/>
    <w:rsid w:val="00BC626F"/>
    <w:rsid w:val="00BD00BF"/>
    <w:rsid w:val="00BD0C4D"/>
    <w:rsid w:val="00BD6B48"/>
    <w:rsid w:val="00BE0DAC"/>
    <w:rsid w:val="00BE3580"/>
    <w:rsid w:val="00BE5D50"/>
    <w:rsid w:val="00BF003A"/>
    <w:rsid w:val="00BF4A96"/>
    <w:rsid w:val="00C02D5F"/>
    <w:rsid w:val="00C14805"/>
    <w:rsid w:val="00C20819"/>
    <w:rsid w:val="00C22FA3"/>
    <w:rsid w:val="00C265EF"/>
    <w:rsid w:val="00C27BCE"/>
    <w:rsid w:val="00C27BD8"/>
    <w:rsid w:val="00C304F8"/>
    <w:rsid w:val="00C36DF3"/>
    <w:rsid w:val="00C539C0"/>
    <w:rsid w:val="00C662F7"/>
    <w:rsid w:val="00C80C2C"/>
    <w:rsid w:val="00C81511"/>
    <w:rsid w:val="00C84335"/>
    <w:rsid w:val="00C85EA0"/>
    <w:rsid w:val="00CA013A"/>
    <w:rsid w:val="00CA7452"/>
    <w:rsid w:val="00CB36C6"/>
    <w:rsid w:val="00CB422E"/>
    <w:rsid w:val="00CD45EA"/>
    <w:rsid w:val="00CD56C1"/>
    <w:rsid w:val="00CE27D1"/>
    <w:rsid w:val="00CE4418"/>
    <w:rsid w:val="00CE4E69"/>
    <w:rsid w:val="00CF07E3"/>
    <w:rsid w:val="00CF08A0"/>
    <w:rsid w:val="00D02EF6"/>
    <w:rsid w:val="00D066BC"/>
    <w:rsid w:val="00D21C61"/>
    <w:rsid w:val="00D27335"/>
    <w:rsid w:val="00D30AF5"/>
    <w:rsid w:val="00D3159C"/>
    <w:rsid w:val="00D36E43"/>
    <w:rsid w:val="00D71282"/>
    <w:rsid w:val="00D8591E"/>
    <w:rsid w:val="00D91849"/>
    <w:rsid w:val="00D978D1"/>
    <w:rsid w:val="00DA014F"/>
    <w:rsid w:val="00DA5FA5"/>
    <w:rsid w:val="00DC54E3"/>
    <w:rsid w:val="00DE5774"/>
    <w:rsid w:val="00DF2536"/>
    <w:rsid w:val="00DF37E5"/>
    <w:rsid w:val="00E06FFF"/>
    <w:rsid w:val="00E153FE"/>
    <w:rsid w:val="00E45985"/>
    <w:rsid w:val="00E46055"/>
    <w:rsid w:val="00E53467"/>
    <w:rsid w:val="00E54EB5"/>
    <w:rsid w:val="00E577B6"/>
    <w:rsid w:val="00E64605"/>
    <w:rsid w:val="00E7307F"/>
    <w:rsid w:val="00E75FAB"/>
    <w:rsid w:val="00E76E5A"/>
    <w:rsid w:val="00E7773C"/>
    <w:rsid w:val="00E8250E"/>
    <w:rsid w:val="00E84625"/>
    <w:rsid w:val="00E846B8"/>
    <w:rsid w:val="00E9314E"/>
    <w:rsid w:val="00E96CF4"/>
    <w:rsid w:val="00EA77B7"/>
    <w:rsid w:val="00EA7945"/>
    <w:rsid w:val="00EB2B71"/>
    <w:rsid w:val="00EB424A"/>
    <w:rsid w:val="00EB6AE2"/>
    <w:rsid w:val="00EC4277"/>
    <w:rsid w:val="00EC6F7B"/>
    <w:rsid w:val="00EE43AA"/>
    <w:rsid w:val="00EF0015"/>
    <w:rsid w:val="00EF05B4"/>
    <w:rsid w:val="00EF1571"/>
    <w:rsid w:val="00EF2B05"/>
    <w:rsid w:val="00EF545F"/>
    <w:rsid w:val="00F0035C"/>
    <w:rsid w:val="00F05F46"/>
    <w:rsid w:val="00F144F4"/>
    <w:rsid w:val="00F3752B"/>
    <w:rsid w:val="00F41B54"/>
    <w:rsid w:val="00F544FD"/>
    <w:rsid w:val="00F62471"/>
    <w:rsid w:val="00F66B0B"/>
    <w:rsid w:val="00F75477"/>
    <w:rsid w:val="00F7680D"/>
    <w:rsid w:val="00F76CBE"/>
    <w:rsid w:val="00F76F8E"/>
    <w:rsid w:val="00F85A59"/>
    <w:rsid w:val="00F87B94"/>
    <w:rsid w:val="00F87C6A"/>
    <w:rsid w:val="00F91D92"/>
    <w:rsid w:val="00FA363E"/>
    <w:rsid w:val="00FB2E31"/>
    <w:rsid w:val="00FB37F8"/>
    <w:rsid w:val="00FD2769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04DC-B0E4-421E-8708-C5F325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EE97-8C1A-487A-9601-B1DD86A0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2</cp:revision>
  <cp:lastPrinted>2022-01-18T19:27:00Z</cp:lastPrinted>
  <dcterms:created xsi:type="dcterms:W3CDTF">2022-01-18T21:26:00Z</dcterms:created>
  <dcterms:modified xsi:type="dcterms:W3CDTF">2022-01-18T21:26:00Z</dcterms:modified>
</cp:coreProperties>
</file>